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841D3" w14:textId="77777777" w:rsidR="008D05E5" w:rsidRPr="008D05E5" w:rsidRDefault="008D05E5" w:rsidP="008D05E5">
      <w:pPr>
        <w:shd w:val="clear" w:color="auto" w:fill="FFFFFF"/>
        <w:spacing w:before="161" w:after="161" w:line="240" w:lineRule="atLeast"/>
        <w:outlineLvl w:val="0"/>
        <w:rPr>
          <w:rFonts w:ascii="Nunito" w:eastAsia="Times New Roman" w:hAnsi="Nunito" w:cs="Times New Roman"/>
          <w:color w:val="313031"/>
          <w:kern w:val="36"/>
          <w:sz w:val="55"/>
          <w:szCs w:val="55"/>
          <w:lang w:eastAsia="uk-UA"/>
          <w14:ligatures w14:val="none"/>
        </w:rPr>
      </w:pPr>
      <w:r w:rsidRPr="008D05E5">
        <w:rPr>
          <w:rFonts w:ascii="Nunito" w:eastAsia="Times New Roman" w:hAnsi="Nunito" w:cs="Times New Roman"/>
          <w:color w:val="313031"/>
          <w:kern w:val="36"/>
          <w:sz w:val="55"/>
          <w:szCs w:val="55"/>
          <w:lang w:eastAsia="uk-UA"/>
          <w14:ligatures w14:val="none"/>
        </w:rPr>
        <w:t xml:space="preserve">5 порад для учнів, які швидко втомлюються. Залучення учнів на </w:t>
      </w:r>
      <w:proofErr w:type="spellStart"/>
      <w:r w:rsidRPr="008D05E5">
        <w:rPr>
          <w:rFonts w:ascii="Nunito" w:eastAsia="Times New Roman" w:hAnsi="Nunito" w:cs="Times New Roman"/>
          <w:color w:val="313031"/>
          <w:kern w:val="36"/>
          <w:sz w:val="55"/>
          <w:szCs w:val="55"/>
          <w:lang w:eastAsia="uk-UA"/>
          <w14:ligatures w14:val="none"/>
        </w:rPr>
        <w:t>уроці</w:t>
      </w:r>
      <w:proofErr w:type="spellEnd"/>
      <w:r w:rsidRPr="008D05E5">
        <w:rPr>
          <w:rFonts w:ascii="Nunito" w:eastAsia="Times New Roman" w:hAnsi="Nunito" w:cs="Times New Roman"/>
          <w:color w:val="313031"/>
          <w:kern w:val="36"/>
          <w:sz w:val="55"/>
          <w:szCs w:val="55"/>
          <w:lang w:eastAsia="uk-UA"/>
          <w14:ligatures w14:val="none"/>
        </w:rPr>
        <w:t>.</w:t>
      </w:r>
    </w:p>
    <w:p w14:paraId="29621305"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Сучасні учні стикаються з великою кількістю інформації та високими вимогами до їхньої концентрації під час навчання. Багато дітей швидко втомлюються, і перед вчителями виникає проблема підтримки їхньої уваги та продуктивності. Додаємо сюди сучасні обставини в Україні і отримаємо справжні страждання, як учнів так і вчителів.</w:t>
      </w:r>
    </w:p>
    <w:p w14:paraId="328078B7"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 xml:space="preserve">Щоб запобігти втомі учнів та ситуації в цілому, важливо використовувати різні методики, що дозволяють ефективно змінювати тип діяльності на </w:t>
      </w:r>
      <w:proofErr w:type="spellStart"/>
      <w:r w:rsidRPr="008D05E5">
        <w:rPr>
          <w:rFonts w:ascii="Nunito" w:eastAsia="Times New Roman" w:hAnsi="Nunito" w:cs="Times New Roman"/>
          <w:color w:val="4F4F4F"/>
          <w:kern w:val="0"/>
          <w:sz w:val="24"/>
          <w:szCs w:val="24"/>
          <w:lang w:eastAsia="uk-UA"/>
          <w14:ligatures w14:val="none"/>
        </w:rPr>
        <w:t>уроці</w:t>
      </w:r>
      <w:proofErr w:type="spellEnd"/>
      <w:r w:rsidRPr="008D05E5">
        <w:rPr>
          <w:rFonts w:ascii="Nunito" w:eastAsia="Times New Roman" w:hAnsi="Nunito" w:cs="Times New Roman"/>
          <w:color w:val="4F4F4F"/>
          <w:kern w:val="0"/>
          <w:sz w:val="24"/>
          <w:szCs w:val="24"/>
          <w:lang w:eastAsia="uk-UA"/>
          <w14:ligatures w14:val="none"/>
        </w:rPr>
        <w:t xml:space="preserve"> й підтримувати активність. Ось п’ять порад, які допоможуть учням залишатися зосередженими та енергійними протягом уроків.</w:t>
      </w:r>
    </w:p>
    <w:p w14:paraId="05A3CC6A" w14:textId="77777777" w:rsidR="008D05E5" w:rsidRPr="008D05E5" w:rsidRDefault="008D05E5" w:rsidP="008D05E5">
      <w:pPr>
        <w:shd w:val="clear" w:color="auto" w:fill="FFFFFF"/>
        <w:spacing w:before="100" w:beforeAutospacing="1" w:after="100" w:afterAutospacing="1" w:line="390" w:lineRule="atLeast"/>
        <w:outlineLvl w:val="1"/>
        <w:rPr>
          <w:rFonts w:ascii="Nunito" w:eastAsia="Times New Roman" w:hAnsi="Nunito" w:cs="Times New Roman"/>
          <w:b/>
          <w:bCs/>
          <w:color w:val="313031"/>
          <w:kern w:val="0"/>
          <w:sz w:val="36"/>
          <w:szCs w:val="36"/>
          <w:lang w:eastAsia="uk-UA"/>
          <w14:ligatures w14:val="none"/>
        </w:rPr>
      </w:pPr>
      <w:r w:rsidRPr="008D05E5">
        <w:rPr>
          <w:rFonts w:ascii="Nunito" w:eastAsia="Times New Roman" w:hAnsi="Nunito" w:cs="Times New Roman"/>
          <w:b/>
          <w:bCs/>
          <w:color w:val="313031"/>
          <w:kern w:val="0"/>
          <w:sz w:val="36"/>
          <w:szCs w:val="36"/>
          <w:lang w:eastAsia="uk-UA"/>
          <w14:ligatures w14:val="none"/>
        </w:rPr>
        <w:t>1. Методика, як утримати увагу учнів – методика 20 на 5</w:t>
      </w:r>
    </w:p>
    <w:p w14:paraId="77E5C05E"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Це одна з найпоширеніших технік управління увагою та енергією під час навчання. Вона полягає в тому, що учні працюють 20 хвилин з максимальною концентрацією, а потім мають 5 хвилин відпочинку. Такі короткі цикли роботи дозволяють мозку не перевантажуватися та підтримувати високу продуктивність протягом уроку.</w:t>
      </w:r>
    </w:p>
    <w:p w14:paraId="4411C963"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На практиці під час 5-хвилинних перерв можна запропонувати учням виконувати прості фізичні вправи або навіть слухати музику, що розслабляє. Важливо, щоб перерви не були занадто довгими, оскільки це може вибити учнів з робочого ритму.</w:t>
      </w:r>
    </w:p>
    <w:p w14:paraId="7967C2E3"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Дослідження показують, що такі короткі періоди роботи з регулярними перервами підвищують рівень концентрації учнів та дозволяють виконувати завдання ефективніше.  Спробуйте цю методику залучення учнів у вашому класі.</w:t>
      </w:r>
    </w:p>
    <w:p w14:paraId="1CAC7C32" w14:textId="77777777" w:rsidR="008D05E5" w:rsidRPr="008D05E5" w:rsidRDefault="008D05E5" w:rsidP="008D05E5">
      <w:pPr>
        <w:shd w:val="clear" w:color="auto" w:fill="FFFFFF"/>
        <w:spacing w:before="100" w:beforeAutospacing="1" w:after="100" w:afterAutospacing="1" w:line="390" w:lineRule="atLeast"/>
        <w:outlineLvl w:val="1"/>
        <w:rPr>
          <w:rFonts w:ascii="Nunito" w:eastAsia="Times New Roman" w:hAnsi="Nunito" w:cs="Times New Roman"/>
          <w:b/>
          <w:bCs/>
          <w:color w:val="313031"/>
          <w:kern w:val="0"/>
          <w:sz w:val="36"/>
          <w:szCs w:val="36"/>
          <w:lang w:eastAsia="uk-UA"/>
          <w14:ligatures w14:val="none"/>
        </w:rPr>
      </w:pPr>
      <w:r w:rsidRPr="008D05E5">
        <w:rPr>
          <w:rFonts w:ascii="Nunito" w:eastAsia="Times New Roman" w:hAnsi="Nunito" w:cs="Times New Roman"/>
          <w:b/>
          <w:bCs/>
          <w:color w:val="313031"/>
          <w:kern w:val="0"/>
          <w:sz w:val="36"/>
          <w:szCs w:val="36"/>
          <w:lang w:eastAsia="uk-UA"/>
          <w14:ligatures w14:val="none"/>
        </w:rPr>
        <w:t xml:space="preserve">2. </w:t>
      </w:r>
      <w:proofErr w:type="spellStart"/>
      <w:r w:rsidRPr="008D05E5">
        <w:rPr>
          <w:rFonts w:ascii="Nunito" w:eastAsia="Times New Roman" w:hAnsi="Nunito" w:cs="Times New Roman"/>
          <w:b/>
          <w:bCs/>
          <w:color w:val="313031"/>
          <w:kern w:val="0"/>
          <w:sz w:val="36"/>
          <w:szCs w:val="36"/>
          <w:lang w:eastAsia="uk-UA"/>
          <w14:ligatures w14:val="none"/>
        </w:rPr>
        <w:t>Руханка</w:t>
      </w:r>
      <w:proofErr w:type="spellEnd"/>
      <w:r w:rsidRPr="008D05E5">
        <w:rPr>
          <w:rFonts w:ascii="Nunito" w:eastAsia="Times New Roman" w:hAnsi="Nunito" w:cs="Times New Roman"/>
          <w:b/>
          <w:bCs/>
          <w:color w:val="313031"/>
          <w:kern w:val="0"/>
          <w:sz w:val="36"/>
          <w:szCs w:val="36"/>
          <w:lang w:eastAsia="uk-UA"/>
          <w14:ligatures w14:val="none"/>
        </w:rPr>
        <w:t xml:space="preserve"> для класу та фізичні вправи на </w:t>
      </w:r>
      <w:proofErr w:type="spellStart"/>
      <w:r w:rsidRPr="008D05E5">
        <w:rPr>
          <w:rFonts w:ascii="Nunito" w:eastAsia="Times New Roman" w:hAnsi="Nunito" w:cs="Times New Roman"/>
          <w:b/>
          <w:bCs/>
          <w:color w:val="313031"/>
          <w:kern w:val="0"/>
          <w:sz w:val="36"/>
          <w:szCs w:val="36"/>
          <w:lang w:eastAsia="uk-UA"/>
          <w14:ligatures w14:val="none"/>
        </w:rPr>
        <w:t>уроці</w:t>
      </w:r>
      <w:proofErr w:type="spellEnd"/>
    </w:p>
    <w:p w14:paraId="20255C36"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lastRenderedPageBreak/>
        <w:t>Після тривалого сидіння за партою учні можуть відчувати ментальну та фізичну втому. Включення коротких фізичних вправ у навчальний процес допомагає “розбудити” мозок і підвищити концентрацію.</w:t>
      </w:r>
    </w:p>
    <w:p w14:paraId="544F597C"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 xml:space="preserve">Це можуть бути прості рухи: потягування, легка зарядка, або навіть кілька хвилин танців. Такі вправи стимулюють кровообіг, що сприяє покращенню роботи мозку. Крім того, </w:t>
      </w:r>
      <w:proofErr w:type="spellStart"/>
      <w:r w:rsidRPr="008D05E5">
        <w:rPr>
          <w:rFonts w:ascii="Nunito" w:eastAsia="Times New Roman" w:hAnsi="Nunito" w:cs="Times New Roman"/>
          <w:color w:val="4F4F4F"/>
          <w:kern w:val="0"/>
          <w:sz w:val="24"/>
          <w:szCs w:val="24"/>
          <w:lang w:eastAsia="uk-UA"/>
          <w14:ligatures w14:val="none"/>
        </w:rPr>
        <w:t>руханки</w:t>
      </w:r>
      <w:proofErr w:type="spellEnd"/>
      <w:r w:rsidRPr="008D05E5">
        <w:rPr>
          <w:rFonts w:ascii="Nunito" w:eastAsia="Times New Roman" w:hAnsi="Nunito" w:cs="Times New Roman"/>
          <w:color w:val="4F4F4F"/>
          <w:kern w:val="0"/>
          <w:sz w:val="24"/>
          <w:szCs w:val="24"/>
          <w:lang w:eastAsia="uk-UA"/>
          <w14:ligatures w14:val="none"/>
        </w:rPr>
        <w:t xml:space="preserve"> та рухливі перерви допомагають зняти напругу та заряджають енергією, що особливо важливо для учнів, які швидко втомлюються від сидячої роботи. Саме коротка фізична активність допомагає класу зосередитись та підвищує подальше залучення учнів до уроку.</w:t>
      </w:r>
    </w:p>
    <w:p w14:paraId="0328CA09" w14:textId="77777777" w:rsidR="008D05E5" w:rsidRPr="008D05E5" w:rsidRDefault="008D05E5" w:rsidP="008D05E5">
      <w:pPr>
        <w:shd w:val="clear" w:color="auto" w:fill="FFFFFF"/>
        <w:spacing w:before="100" w:beforeAutospacing="1" w:after="100" w:afterAutospacing="1" w:line="390" w:lineRule="atLeast"/>
        <w:outlineLvl w:val="1"/>
        <w:rPr>
          <w:rFonts w:ascii="Nunito" w:eastAsia="Times New Roman" w:hAnsi="Nunito" w:cs="Times New Roman"/>
          <w:b/>
          <w:bCs/>
          <w:color w:val="313031"/>
          <w:kern w:val="0"/>
          <w:sz w:val="36"/>
          <w:szCs w:val="36"/>
          <w:lang w:eastAsia="uk-UA"/>
          <w14:ligatures w14:val="none"/>
        </w:rPr>
      </w:pPr>
      <w:r w:rsidRPr="008D05E5">
        <w:rPr>
          <w:rFonts w:ascii="Nunito" w:eastAsia="Times New Roman" w:hAnsi="Nunito" w:cs="Times New Roman"/>
          <w:b/>
          <w:bCs/>
          <w:color w:val="313031"/>
          <w:kern w:val="0"/>
          <w:sz w:val="36"/>
          <w:szCs w:val="36"/>
          <w:lang w:eastAsia="uk-UA"/>
          <w14:ligatures w14:val="none"/>
        </w:rPr>
        <w:t>3. Ментальні вправи на зосередження уваги</w:t>
      </w:r>
    </w:p>
    <w:p w14:paraId="4EDB6288"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Іноді учням важко тримати концентрацію протягом тривалого часу, особливо при інтелектуальних завданнях. Використання ментальних вправ для тренування уваги допомагає розвинути здатність учнів зосереджуватися на завданнях.</w:t>
      </w:r>
    </w:p>
    <w:p w14:paraId="515FDC24"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 xml:space="preserve">Це можуть бути вправи, що включають роботу з текстами або зображеннями. Наприклад, учням можна запропонувати завдання на пошук відмінностей на малюнках або пошук конкретних слів у тексті. Ці вправи не лише тренують увагу, але й допомагають знизити ментальне навантаження після складних завдань. Таке чергування простих та складних завдань дозволяє учням зберегти концентрацію на </w:t>
      </w:r>
      <w:proofErr w:type="spellStart"/>
      <w:r w:rsidRPr="008D05E5">
        <w:rPr>
          <w:rFonts w:ascii="Nunito" w:eastAsia="Times New Roman" w:hAnsi="Nunito" w:cs="Times New Roman"/>
          <w:color w:val="4F4F4F"/>
          <w:kern w:val="0"/>
          <w:sz w:val="24"/>
          <w:szCs w:val="24"/>
          <w:lang w:eastAsia="uk-UA"/>
          <w14:ligatures w14:val="none"/>
        </w:rPr>
        <w:t>уроці</w:t>
      </w:r>
      <w:proofErr w:type="spellEnd"/>
      <w:r w:rsidRPr="008D05E5">
        <w:rPr>
          <w:rFonts w:ascii="Nunito" w:eastAsia="Times New Roman" w:hAnsi="Nunito" w:cs="Times New Roman"/>
          <w:color w:val="4F4F4F"/>
          <w:kern w:val="0"/>
          <w:sz w:val="24"/>
          <w:szCs w:val="24"/>
          <w:lang w:eastAsia="uk-UA"/>
          <w14:ligatures w14:val="none"/>
        </w:rPr>
        <w:t xml:space="preserve"> та залишатись в тонусі.</w:t>
      </w:r>
    </w:p>
    <w:p w14:paraId="658D2EA9"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noProof/>
          <w:color w:val="4F4F4F"/>
          <w:kern w:val="0"/>
          <w:sz w:val="24"/>
          <w:szCs w:val="24"/>
          <w:lang w:eastAsia="uk-UA"/>
          <w14:ligatures w14:val="none"/>
        </w:rPr>
        <w:lastRenderedPageBreak/>
        <w:drawing>
          <wp:inline distT="0" distB="0" distL="0" distR="0" wp14:anchorId="07985F00" wp14:editId="7B8137E5">
            <wp:extent cx="13773150" cy="4724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3150" cy="4724400"/>
                    </a:xfrm>
                    <a:prstGeom prst="rect">
                      <a:avLst/>
                    </a:prstGeom>
                    <a:noFill/>
                    <a:ln>
                      <a:noFill/>
                    </a:ln>
                  </pic:spPr>
                </pic:pic>
              </a:graphicData>
            </a:graphic>
          </wp:inline>
        </w:drawing>
      </w:r>
    </w:p>
    <w:p w14:paraId="74440493" w14:textId="77777777" w:rsidR="008D05E5" w:rsidRPr="008D05E5" w:rsidRDefault="008D05E5" w:rsidP="008D05E5">
      <w:pPr>
        <w:shd w:val="clear" w:color="auto" w:fill="FFFFFF"/>
        <w:spacing w:before="100" w:beforeAutospacing="1" w:after="100" w:afterAutospacing="1" w:line="390" w:lineRule="atLeast"/>
        <w:outlineLvl w:val="1"/>
        <w:rPr>
          <w:rFonts w:ascii="Nunito" w:eastAsia="Times New Roman" w:hAnsi="Nunito" w:cs="Times New Roman"/>
          <w:b/>
          <w:bCs/>
          <w:color w:val="313031"/>
          <w:kern w:val="0"/>
          <w:sz w:val="36"/>
          <w:szCs w:val="36"/>
          <w:lang w:eastAsia="uk-UA"/>
          <w14:ligatures w14:val="none"/>
        </w:rPr>
      </w:pPr>
      <w:r w:rsidRPr="008D05E5">
        <w:rPr>
          <w:rFonts w:ascii="Nunito" w:eastAsia="Times New Roman" w:hAnsi="Nunito" w:cs="Times New Roman"/>
          <w:b/>
          <w:bCs/>
          <w:color w:val="313031"/>
          <w:kern w:val="0"/>
          <w:sz w:val="36"/>
          <w:szCs w:val="36"/>
          <w:lang w:eastAsia="uk-UA"/>
          <w14:ligatures w14:val="none"/>
        </w:rPr>
        <w:t>4. Використання інтерактивного обладнання для подолання втоми учнів.</w:t>
      </w:r>
    </w:p>
    <w:p w14:paraId="70706CEB" w14:textId="77777777" w:rsidR="008D05E5" w:rsidRPr="008D05E5" w:rsidRDefault="008D05E5" w:rsidP="008D05E5">
      <w:pPr>
        <w:shd w:val="clear" w:color="auto" w:fill="FFFFFF"/>
        <w:spacing w:before="100" w:beforeAutospacing="1" w:after="100" w:afterAutospacing="1" w:line="390" w:lineRule="atLeast"/>
        <w:outlineLvl w:val="1"/>
        <w:rPr>
          <w:rFonts w:ascii="Nunito" w:eastAsia="Times New Roman" w:hAnsi="Nunito" w:cs="Times New Roman"/>
          <w:b/>
          <w:bCs/>
          <w:color w:val="313031"/>
          <w:kern w:val="0"/>
          <w:sz w:val="36"/>
          <w:szCs w:val="36"/>
          <w:lang w:eastAsia="uk-UA"/>
          <w14:ligatures w14:val="none"/>
        </w:rPr>
      </w:pPr>
      <w:r w:rsidRPr="008D05E5">
        <w:rPr>
          <w:rFonts w:ascii="Nunito" w:eastAsia="Times New Roman" w:hAnsi="Nunito" w:cs="Times New Roman"/>
          <w:b/>
          <w:bCs/>
          <w:color w:val="313031"/>
          <w:kern w:val="0"/>
          <w:sz w:val="36"/>
          <w:szCs w:val="36"/>
          <w:lang w:eastAsia="uk-UA"/>
          <w14:ligatures w14:val="none"/>
        </w:rPr>
        <w:t>Онлайн-</w:t>
      </w:r>
      <w:proofErr w:type="spellStart"/>
      <w:r w:rsidRPr="008D05E5">
        <w:rPr>
          <w:rFonts w:ascii="Nunito" w:eastAsia="Times New Roman" w:hAnsi="Nunito" w:cs="Times New Roman"/>
          <w:b/>
          <w:bCs/>
          <w:color w:val="313031"/>
          <w:kern w:val="0"/>
          <w:sz w:val="36"/>
          <w:szCs w:val="36"/>
          <w:lang w:eastAsia="uk-UA"/>
          <w14:ligatures w14:val="none"/>
        </w:rPr>
        <w:t>квізів</w:t>
      </w:r>
      <w:proofErr w:type="spellEnd"/>
      <w:r w:rsidRPr="008D05E5">
        <w:rPr>
          <w:rFonts w:ascii="Nunito" w:eastAsia="Times New Roman" w:hAnsi="Nunito" w:cs="Times New Roman"/>
          <w:b/>
          <w:bCs/>
          <w:color w:val="313031"/>
          <w:kern w:val="0"/>
          <w:sz w:val="36"/>
          <w:szCs w:val="36"/>
          <w:lang w:eastAsia="uk-UA"/>
          <w14:ligatures w14:val="none"/>
        </w:rPr>
        <w:t xml:space="preserve"> та інтерактивні завдання.</w:t>
      </w:r>
    </w:p>
    <w:p w14:paraId="240F5468"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Сучасне навчальне обладнання та інтерактивні панелі допомагають урізноманітнити навчальний процес та підтримувати увагу учнів. Використання інтерактивних панелей або планшетів дає змогу учням працювати з навчальним матеріалом у нових форматах, що сприяє їх зацікавленості та активній участі.</w:t>
      </w:r>
    </w:p>
    <w:p w14:paraId="7B25D5F2"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Онлайн-</w:t>
      </w:r>
      <w:proofErr w:type="spellStart"/>
      <w:r w:rsidRPr="008D05E5">
        <w:rPr>
          <w:rFonts w:ascii="Nunito" w:eastAsia="Times New Roman" w:hAnsi="Nunito" w:cs="Times New Roman"/>
          <w:color w:val="4F4F4F"/>
          <w:kern w:val="0"/>
          <w:sz w:val="24"/>
          <w:szCs w:val="24"/>
          <w:lang w:eastAsia="uk-UA"/>
          <w14:ligatures w14:val="none"/>
        </w:rPr>
        <w:t>квізи</w:t>
      </w:r>
      <w:proofErr w:type="spellEnd"/>
      <w:r w:rsidRPr="008D05E5">
        <w:rPr>
          <w:rFonts w:ascii="Nunito" w:eastAsia="Times New Roman" w:hAnsi="Nunito" w:cs="Times New Roman"/>
          <w:color w:val="4F4F4F"/>
          <w:kern w:val="0"/>
          <w:sz w:val="24"/>
          <w:szCs w:val="24"/>
          <w:lang w:eastAsia="uk-UA"/>
          <w14:ligatures w14:val="none"/>
        </w:rPr>
        <w:t xml:space="preserve"> та інтерактивні онлайн додатки, такі як </w:t>
      </w:r>
      <w:proofErr w:type="spellStart"/>
      <w:r w:rsidRPr="008D05E5">
        <w:rPr>
          <w:rFonts w:ascii="Nunito" w:eastAsia="Times New Roman" w:hAnsi="Nunito" w:cs="Times New Roman"/>
          <w:color w:val="4F4F4F"/>
          <w:kern w:val="0"/>
          <w:sz w:val="24"/>
          <w:szCs w:val="24"/>
          <w:lang w:eastAsia="uk-UA"/>
          <w14:ligatures w14:val="none"/>
        </w:rPr>
        <w:t>Kahoot</w:t>
      </w:r>
      <w:proofErr w:type="spellEnd"/>
      <w:r w:rsidRPr="008D05E5">
        <w:rPr>
          <w:rFonts w:ascii="Nunito" w:eastAsia="Times New Roman" w:hAnsi="Nunito" w:cs="Times New Roman"/>
          <w:color w:val="4F4F4F"/>
          <w:kern w:val="0"/>
          <w:sz w:val="24"/>
          <w:szCs w:val="24"/>
          <w:lang w:eastAsia="uk-UA"/>
          <w14:ligatures w14:val="none"/>
        </w:rPr>
        <w:t xml:space="preserve"> чи </w:t>
      </w:r>
      <w:proofErr w:type="spellStart"/>
      <w:r w:rsidRPr="008D05E5">
        <w:rPr>
          <w:rFonts w:ascii="Nunito" w:eastAsia="Times New Roman" w:hAnsi="Nunito" w:cs="Times New Roman"/>
          <w:color w:val="4F4F4F"/>
          <w:kern w:val="0"/>
          <w:sz w:val="24"/>
          <w:szCs w:val="24"/>
          <w:lang w:eastAsia="uk-UA"/>
          <w14:ligatures w14:val="none"/>
        </w:rPr>
        <w:t>Quizlet</w:t>
      </w:r>
      <w:proofErr w:type="spellEnd"/>
      <w:r w:rsidRPr="008D05E5">
        <w:rPr>
          <w:rFonts w:ascii="Nunito" w:eastAsia="Times New Roman" w:hAnsi="Nunito" w:cs="Times New Roman"/>
          <w:color w:val="4F4F4F"/>
          <w:kern w:val="0"/>
          <w:sz w:val="24"/>
          <w:szCs w:val="24"/>
          <w:lang w:eastAsia="uk-UA"/>
          <w14:ligatures w14:val="none"/>
        </w:rPr>
        <w:t>, роблять процес навчання веселішим і залучають учнів до інтерактивного навчання. Крім того, завдяки ігровим елементам учні менше втомлюються від традиційної форми уроків.</w:t>
      </w:r>
    </w:p>
    <w:p w14:paraId="758D9FA5" w14:textId="77777777" w:rsidR="008D05E5" w:rsidRPr="008D05E5" w:rsidRDefault="008D05E5" w:rsidP="008D05E5">
      <w:pPr>
        <w:shd w:val="clear" w:color="auto" w:fill="FFFFFF"/>
        <w:spacing w:after="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 xml:space="preserve">Інтерактивні інструменти дозволяють вчителю легко адаптувати навчальний процес під потреби кожного учня, роблячи його цікавішим і менш виснажливим. Скористайтеся тисячами готових онлайн завдань для уроку чи створіть власні </w:t>
      </w:r>
      <w:r w:rsidRPr="008D05E5">
        <w:rPr>
          <w:rFonts w:ascii="Nunito" w:eastAsia="Times New Roman" w:hAnsi="Nunito" w:cs="Times New Roman"/>
          <w:color w:val="4F4F4F"/>
          <w:kern w:val="0"/>
          <w:sz w:val="24"/>
          <w:szCs w:val="24"/>
          <w:lang w:eastAsia="uk-UA"/>
          <w14:ligatures w14:val="none"/>
        </w:rPr>
        <w:lastRenderedPageBreak/>
        <w:t>інтерактивні завдання для учнів за допомогою навчальних додатків чи програм для створення інтерактивних уроків </w:t>
      </w:r>
      <w:hyperlink r:id="rId5" w:history="1">
        <w:r w:rsidRPr="008D05E5">
          <w:rPr>
            <w:rFonts w:ascii="Nunito" w:eastAsia="Times New Roman" w:hAnsi="Nunito" w:cs="Times New Roman"/>
            <w:b/>
            <w:bCs/>
            <w:color w:val="478AFC"/>
            <w:kern w:val="0"/>
            <w:sz w:val="24"/>
            <w:szCs w:val="24"/>
            <w:u w:val="single"/>
            <w:lang w:eastAsia="uk-UA"/>
            <w14:ligatures w14:val="none"/>
          </w:rPr>
          <w:t xml:space="preserve">від </w:t>
        </w:r>
        <w:proofErr w:type="spellStart"/>
        <w:r w:rsidRPr="008D05E5">
          <w:rPr>
            <w:rFonts w:ascii="Nunito" w:eastAsia="Times New Roman" w:hAnsi="Nunito" w:cs="Times New Roman"/>
            <w:b/>
            <w:bCs/>
            <w:color w:val="478AFC"/>
            <w:kern w:val="0"/>
            <w:sz w:val="24"/>
            <w:szCs w:val="24"/>
            <w:u w:val="single"/>
            <w:lang w:eastAsia="uk-UA"/>
            <w14:ligatures w14:val="none"/>
          </w:rPr>
          <w:t>Promethean</w:t>
        </w:r>
        <w:proofErr w:type="spellEnd"/>
      </w:hyperlink>
      <w:r w:rsidRPr="008D05E5">
        <w:rPr>
          <w:rFonts w:ascii="Nunito" w:eastAsia="Times New Roman" w:hAnsi="Nunito" w:cs="Times New Roman"/>
          <w:color w:val="4F4F4F"/>
          <w:kern w:val="0"/>
          <w:sz w:val="24"/>
          <w:szCs w:val="24"/>
          <w:lang w:eastAsia="uk-UA"/>
          <w14:ligatures w14:val="none"/>
        </w:rPr>
        <w:t>.</w:t>
      </w:r>
    </w:p>
    <w:p w14:paraId="55326B29" w14:textId="77777777" w:rsidR="008D05E5" w:rsidRPr="008D05E5" w:rsidRDefault="008D05E5" w:rsidP="008D05E5">
      <w:pPr>
        <w:shd w:val="clear" w:color="auto" w:fill="FFFFFF"/>
        <w:spacing w:before="100" w:beforeAutospacing="1" w:after="100" w:afterAutospacing="1" w:line="390" w:lineRule="atLeast"/>
        <w:outlineLvl w:val="1"/>
        <w:rPr>
          <w:rFonts w:ascii="Nunito" w:eastAsia="Times New Roman" w:hAnsi="Nunito" w:cs="Times New Roman"/>
          <w:b/>
          <w:bCs/>
          <w:color w:val="313031"/>
          <w:kern w:val="0"/>
          <w:sz w:val="36"/>
          <w:szCs w:val="36"/>
          <w:lang w:eastAsia="uk-UA"/>
          <w14:ligatures w14:val="none"/>
        </w:rPr>
      </w:pPr>
      <w:r w:rsidRPr="008D05E5">
        <w:rPr>
          <w:rFonts w:ascii="Nunito" w:eastAsia="Times New Roman" w:hAnsi="Nunito" w:cs="Times New Roman"/>
          <w:b/>
          <w:bCs/>
          <w:color w:val="313031"/>
          <w:kern w:val="0"/>
          <w:sz w:val="36"/>
          <w:szCs w:val="36"/>
          <w:lang w:eastAsia="uk-UA"/>
          <w14:ligatures w14:val="none"/>
        </w:rPr>
        <w:t xml:space="preserve">5. Рефлексія на </w:t>
      </w:r>
      <w:proofErr w:type="spellStart"/>
      <w:r w:rsidRPr="008D05E5">
        <w:rPr>
          <w:rFonts w:ascii="Nunito" w:eastAsia="Times New Roman" w:hAnsi="Nunito" w:cs="Times New Roman"/>
          <w:b/>
          <w:bCs/>
          <w:color w:val="313031"/>
          <w:kern w:val="0"/>
          <w:sz w:val="36"/>
          <w:szCs w:val="36"/>
          <w:lang w:eastAsia="uk-UA"/>
          <w14:ligatures w14:val="none"/>
        </w:rPr>
        <w:t>уроці</w:t>
      </w:r>
      <w:proofErr w:type="spellEnd"/>
    </w:p>
    <w:p w14:paraId="0A45E53B"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Після завершення завдань важливо дати учням час для рефлексії. Це не тільки дозволяє закріпити нові знання, але й сприяє відновленню ментальних сил.</w:t>
      </w:r>
    </w:p>
    <w:p w14:paraId="3677BA09"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Рефлексія може бути як усною, так і письмовою. Наприклад, можна запропонувати учням відповісти на запитання: “Що нового я сьогодні дізнався?” або “Що було найцікавішим?”. Такий підхід допомагає учням обміркувати матеріал, з яким вони працювали, і сформувати чітке розуміння того, що було вивчено.</w:t>
      </w:r>
    </w:p>
    <w:p w14:paraId="2A28CE8D" w14:textId="77777777" w:rsidR="008D05E5" w:rsidRPr="008D05E5" w:rsidRDefault="008D05E5" w:rsidP="008D05E5">
      <w:pPr>
        <w:shd w:val="clear" w:color="auto" w:fill="FFFFFF"/>
        <w:spacing w:after="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Крім того, рефлексія дає можливість вчителю краще зрозуміти, наскільки учні засвоїли матеріал і де їм ще потрібна допомога. Детальні методики проведення рефлексії дивіться у цікавому матеріалі: </w:t>
      </w:r>
      <w:hyperlink r:id="rId6" w:history="1">
        <w:r w:rsidRPr="008D05E5">
          <w:rPr>
            <w:rFonts w:ascii="Nunito" w:eastAsia="Times New Roman" w:hAnsi="Nunito" w:cs="Times New Roman"/>
            <w:b/>
            <w:bCs/>
            <w:color w:val="478AFC"/>
            <w:kern w:val="0"/>
            <w:sz w:val="24"/>
            <w:szCs w:val="24"/>
            <w:u w:val="single"/>
            <w:lang w:eastAsia="uk-UA"/>
            <w14:ligatures w14:val="none"/>
          </w:rPr>
          <w:t>Рефлексія у навчанні. Дієві методики та потреби.  </w:t>
        </w:r>
      </w:hyperlink>
    </w:p>
    <w:p w14:paraId="7A88C48C"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Це також допомагає студентам побачити свій прогрес, що є важливим для підтримки мотивації учнів.</w:t>
      </w:r>
    </w:p>
    <w:p w14:paraId="6BE91A14"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 xml:space="preserve">Ці п’ять </w:t>
      </w:r>
      <w:proofErr w:type="spellStart"/>
      <w:r w:rsidRPr="008D05E5">
        <w:rPr>
          <w:rFonts w:ascii="Nunito" w:eastAsia="Times New Roman" w:hAnsi="Nunito" w:cs="Times New Roman"/>
          <w:color w:val="4F4F4F"/>
          <w:kern w:val="0"/>
          <w:sz w:val="24"/>
          <w:szCs w:val="24"/>
          <w:lang w:eastAsia="uk-UA"/>
          <w14:ligatures w14:val="none"/>
        </w:rPr>
        <w:t>методик</w:t>
      </w:r>
      <w:proofErr w:type="spellEnd"/>
      <w:r w:rsidRPr="008D05E5">
        <w:rPr>
          <w:rFonts w:ascii="Nunito" w:eastAsia="Times New Roman" w:hAnsi="Nunito" w:cs="Times New Roman"/>
          <w:color w:val="4F4F4F"/>
          <w:kern w:val="0"/>
          <w:sz w:val="24"/>
          <w:szCs w:val="24"/>
          <w:lang w:eastAsia="uk-UA"/>
          <w14:ligatures w14:val="none"/>
        </w:rPr>
        <w:t xml:space="preserve"> дозволять вчителям краще організувати навчальний процес для учнів, які швидко втомлюються. Вони допомагають підтримувати високу концентрацію, знижувати рівень втоми та створювати більш інтерактивне і цікаве навчальне середовище. Використання цих інструментів зробить </w:t>
      </w:r>
      <w:proofErr w:type="spellStart"/>
      <w:r w:rsidRPr="008D05E5">
        <w:rPr>
          <w:rFonts w:ascii="Nunito" w:eastAsia="Times New Roman" w:hAnsi="Nunito" w:cs="Times New Roman"/>
          <w:color w:val="4F4F4F"/>
          <w:kern w:val="0"/>
          <w:sz w:val="24"/>
          <w:szCs w:val="24"/>
          <w:lang w:eastAsia="uk-UA"/>
          <w14:ligatures w14:val="none"/>
        </w:rPr>
        <w:t>уроки</w:t>
      </w:r>
      <w:proofErr w:type="spellEnd"/>
      <w:r w:rsidRPr="008D05E5">
        <w:rPr>
          <w:rFonts w:ascii="Nunito" w:eastAsia="Times New Roman" w:hAnsi="Nunito" w:cs="Times New Roman"/>
          <w:color w:val="4F4F4F"/>
          <w:kern w:val="0"/>
          <w:sz w:val="24"/>
          <w:szCs w:val="24"/>
          <w:lang w:eastAsia="uk-UA"/>
          <w14:ligatures w14:val="none"/>
        </w:rPr>
        <w:t xml:space="preserve"> ефективнішими, допомагаючи учням досягати кращих результатів без зайвого перевантаження.</w:t>
      </w:r>
    </w:p>
    <w:p w14:paraId="689A6EC5" w14:textId="77777777" w:rsidR="008D05E5" w:rsidRPr="008D05E5" w:rsidRDefault="008D05E5" w:rsidP="008D05E5">
      <w:pPr>
        <w:shd w:val="clear" w:color="auto" w:fill="FFFFFF"/>
        <w:spacing w:before="150" w:after="150" w:line="390" w:lineRule="atLeast"/>
        <w:rPr>
          <w:rFonts w:ascii="Nunito" w:eastAsia="Times New Roman" w:hAnsi="Nunito" w:cs="Times New Roman"/>
          <w:color w:val="4F4F4F"/>
          <w:kern w:val="0"/>
          <w:sz w:val="24"/>
          <w:szCs w:val="24"/>
          <w:lang w:eastAsia="uk-UA"/>
          <w14:ligatures w14:val="none"/>
        </w:rPr>
      </w:pPr>
      <w:r w:rsidRPr="008D05E5">
        <w:rPr>
          <w:rFonts w:ascii="Nunito" w:eastAsia="Times New Roman" w:hAnsi="Nunito" w:cs="Times New Roman"/>
          <w:color w:val="4F4F4F"/>
          <w:kern w:val="0"/>
          <w:sz w:val="24"/>
          <w:szCs w:val="24"/>
          <w:lang w:eastAsia="uk-UA"/>
          <w14:ligatures w14:val="none"/>
        </w:rPr>
        <w:t xml:space="preserve">Ментальне здоров’я учнів та вчителя сьогодні має стояти на першому місці! Застосування цих та інших </w:t>
      </w:r>
      <w:proofErr w:type="spellStart"/>
      <w:r w:rsidRPr="008D05E5">
        <w:rPr>
          <w:rFonts w:ascii="Nunito" w:eastAsia="Times New Roman" w:hAnsi="Nunito" w:cs="Times New Roman"/>
          <w:color w:val="4F4F4F"/>
          <w:kern w:val="0"/>
          <w:sz w:val="24"/>
          <w:szCs w:val="24"/>
          <w:lang w:eastAsia="uk-UA"/>
          <w14:ligatures w14:val="none"/>
        </w:rPr>
        <w:t>методик</w:t>
      </w:r>
      <w:proofErr w:type="spellEnd"/>
      <w:r w:rsidRPr="008D05E5">
        <w:rPr>
          <w:rFonts w:ascii="Nunito" w:eastAsia="Times New Roman" w:hAnsi="Nunito" w:cs="Times New Roman"/>
          <w:color w:val="4F4F4F"/>
          <w:kern w:val="0"/>
          <w:sz w:val="24"/>
          <w:szCs w:val="24"/>
          <w:lang w:eastAsia="uk-UA"/>
          <w14:ligatures w14:val="none"/>
        </w:rPr>
        <w:t xml:space="preserve"> та використання інтерактивного обладнання сприяє цьому важливому процесу.</w:t>
      </w:r>
    </w:p>
    <w:p w14:paraId="2E9F86DE" w14:textId="77777777" w:rsidR="000C783E" w:rsidRDefault="000C783E"/>
    <w:sectPr w:rsidR="000C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unito">
    <w:charset w:val="CC"/>
    <w:family w:val="auto"/>
    <w:pitch w:val="variable"/>
    <w:sig w:usb0="A00002FF" w:usb1="5000204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04"/>
    <w:rsid w:val="00052C04"/>
    <w:rsid w:val="000C783E"/>
    <w:rsid w:val="002D6BBF"/>
    <w:rsid w:val="006E5693"/>
    <w:rsid w:val="008D05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80164-E5BA-43B5-A693-8131A60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3885">
      <w:bodyDiv w:val="1"/>
      <w:marLeft w:val="0"/>
      <w:marRight w:val="0"/>
      <w:marTop w:val="0"/>
      <w:marBottom w:val="0"/>
      <w:divBdr>
        <w:top w:val="none" w:sz="0" w:space="0" w:color="auto"/>
        <w:left w:val="none" w:sz="0" w:space="0" w:color="auto"/>
        <w:bottom w:val="none" w:sz="0" w:space="0" w:color="auto"/>
        <w:right w:val="none" w:sz="0" w:space="0" w:color="auto"/>
      </w:divBdr>
      <w:divsChild>
        <w:div w:id="191628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metheanworld.com.ua/refleksiya-u-navchanni-diyevi-metodyky-ta-potreby/" TargetMode="External"/><Relationship Id="rId5" Type="http://schemas.openxmlformats.org/officeDocument/2006/relationships/hyperlink" Target="https://prometheanworld.com.ua/product-category/programne-zabezpechenny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3422</Words>
  <Characters>1952</Characters>
  <Application>Microsoft Office Word</Application>
  <DocSecurity>0</DocSecurity>
  <Lines>16</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2024-10-03T06:09:00Z</dcterms:created>
  <dcterms:modified xsi:type="dcterms:W3CDTF">2024-10-03T06:10:00Z</dcterms:modified>
</cp:coreProperties>
</file>